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22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z w:val="28"/>
          <w:szCs w:val="28"/>
        </w:rPr>
        <w:t>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Король Е.П.,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ответчика Мамедовой Р.А.,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8"/>
          <w:szCs w:val="28"/>
        </w:rPr>
        <w:t>Солодовниковой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Л.Н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акционерного общества «Банк Русский Стандарт»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Мамедовой Рояле </w:t>
      </w:r>
      <w:r>
        <w:rPr>
          <w:rFonts w:ascii="Times New Roman" w:eastAsia="Times New Roman" w:hAnsi="Times New Roman" w:cs="Times New Roman"/>
          <w:sz w:val="28"/>
          <w:szCs w:val="28"/>
        </w:rPr>
        <w:t>Айдын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взыскании суммы задолженности по договору,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39,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167,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173, </w:t>
      </w:r>
      <w:r>
        <w:rPr>
          <w:rFonts w:ascii="Times New Roman" w:eastAsia="Times New Roman" w:hAnsi="Times New Roman" w:cs="Times New Roman"/>
          <w:sz w:val="28"/>
          <w:szCs w:val="28"/>
        </w:rPr>
        <w:t>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ое заявление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«Банк Русский Стандарт»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Мамедовой </w:t>
      </w:r>
      <w:r>
        <w:rPr>
          <w:rFonts w:ascii="Times New Roman" w:eastAsia="Times New Roman" w:hAnsi="Times New Roman" w:cs="Times New Roman"/>
          <w:sz w:val="28"/>
          <w:szCs w:val="28"/>
        </w:rPr>
        <w:t>Роялы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Айдын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Кызы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серии </w:t>
      </w:r>
      <w:r>
        <w:rPr>
          <w:rStyle w:val="cat-UserDefinedgrp-1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акционерного общества «Банк Русский Стандарт» (ИНН </w:t>
      </w:r>
      <w:r>
        <w:rPr>
          <w:rStyle w:val="cat-UserDefinedgrp-18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кредитному договору № </w:t>
      </w:r>
      <w:r>
        <w:rPr>
          <w:rStyle w:val="cat-UserDefinedgrp-19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18.10.2005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18.10.2005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Fonts w:ascii="Times New Roman" w:eastAsia="Times New Roman" w:hAnsi="Times New Roman" w:cs="Times New Roman"/>
          <w:sz w:val="28"/>
          <w:szCs w:val="28"/>
        </w:rPr>
        <w:t>23.10.2025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размере </w:t>
      </w:r>
      <w:r>
        <w:rPr>
          <w:rStyle w:val="cat-Sumgrp-12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расходы по уплате государственной пошлины в размере </w:t>
      </w:r>
      <w:r>
        <w:rPr>
          <w:rStyle w:val="cat-Sumgrp-13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в течение месяца со дня принятия решения суда в окончательной форме путем подачи апелляционной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судебного участка №10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2-</w:t>
      </w:r>
      <w:r>
        <w:rPr>
          <w:rFonts w:ascii="Times New Roman" w:eastAsia="Times New Roman" w:hAnsi="Times New Roman" w:cs="Times New Roman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1755898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right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7rplc-14">
    <w:name w:val="cat-UserDefined grp-17 rplc-14"/>
    <w:basedOn w:val="DefaultParagraphFont"/>
  </w:style>
  <w:style w:type="character" w:customStyle="1" w:styleId="cat-UserDefinedgrp-18rplc-16">
    <w:name w:val="cat-UserDefined grp-18 rplc-16"/>
    <w:basedOn w:val="DefaultParagraphFont"/>
  </w:style>
  <w:style w:type="character" w:customStyle="1" w:styleId="cat-UserDefinedgrp-19rplc-17">
    <w:name w:val="cat-UserDefined grp-19 rplc-17"/>
    <w:basedOn w:val="DefaultParagraphFont"/>
  </w:style>
  <w:style w:type="character" w:customStyle="1" w:styleId="cat-Sumgrp-12rplc-21">
    <w:name w:val="cat-Sum grp-12 rplc-21"/>
    <w:basedOn w:val="DefaultParagraphFont"/>
  </w:style>
  <w:style w:type="character" w:customStyle="1" w:styleId="cat-Sumgrp-13rplc-22">
    <w:name w:val="cat-Sum grp-13 rplc-22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FC387-7BE0-4870-939D-6636B2FD37D7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